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18"/>
          <w:szCs w:val="18"/>
          <w:u w:val="single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ab/>
        <w:tab/>
        <w:tab/>
        <w:tab/>
        <w:t>Al Collegio dei docenti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ab/>
        <w:tab/>
        <w:tab/>
        <w:tab/>
        <w:t>Secondo Circolo Didattico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ab/>
        <w:tab/>
        <w:tab/>
        <w:tab/>
        <w:t>Biancavilla.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Candidatura a ricoprire posizioni organizzative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con funzioni delegate dal Collegio Docenti.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Il/la sottoscritto/a ________________________________________________________________,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docente di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scuola d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infanzia/scuola primaria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in servizio c/o codesto Istituto,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SI DICHIARA DISPONIBILE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 ricoprire i seguenti incarichi organizzativi: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951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2"/>
        <w:gridCol w:w="9062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spacing w:after="0" w:line="240" w:lineRule="auto"/>
              <w:ind w:right="20"/>
              <w:jc w:val="both"/>
            </w:pPr>
            <w:r>
              <w:rPr>
                <w:rFonts w:ascii="Times Roman" w:hAnsi="Times Roman"/>
                <w:b w:val="1"/>
                <w:b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FS - Coordinamento Realizzazione POF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spacing w:after="0" w:line="240" w:lineRule="auto"/>
              <w:ind w:right="20"/>
              <w:jc w:val="both"/>
            </w:pPr>
            <w:r>
              <w:rPr>
                <w:rFonts w:ascii="Times Roman" w:hAnsi="Times Roman"/>
                <w:b w:val="1"/>
                <w:b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FS - Inclusione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spacing w:after="0" w:line="240" w:lineRule="auto"/>
              <w:ind w:right="20"/>
              <w:jc w:val="both"/>
            </w:pPr>
            <w:r>
              <w:rPr>
                <w:rFonts w:ascii="Times Roman" w:hAnsi="Times Roman"/>
                <w:b w:val="1"/>
                <w:b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FS - Valutazione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spacing w:after="0" w:line="240" w:lineRule="auto"/>
              <w:ind w:right="20"/>
              <w:jc w:val="both"/>
            </w:pPr>
            <w:r>
              <w:rPr>
                <w:rFonts w:ascii="Times Roman" w:hAnsi="Times Roman"/>
                <w:b w:val="1"/>
                <w:b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FS - Supporto al personale docente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spacing w:after="0" w:line="240" w:lineRule="auto"/>
              <w:ind w:right="20"/>
              <w:jc w:val="both"/>
            </w:pPr>
            <w:r>
              <w:rPr>
                <w:rFonts w:ascii="Times Roman" w:hAnsi="Times Roman"/>
                <w:b w:val="1"/>
                <w:bCs w:val="1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Team innovazione digitale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spacing w:after="0" w:line="240" w:lineRule="auto"/>
              <w:ind w:right="20"/>
              <w:jc w:val="both"/>
            </w:pPr>
            <w:r>
              <w:rPr>
                <w:rFonts w:ascii="Times Roman" w:hAnsi="Times Roman"/>
                <w:b w:val="1"/>
                <w:bCs w:val="1"/>
                <w:rtl w:val="0"/>
                <w14:textOutline>
                  <w14:noFill/>
                </w14:textOutline>
              </w:rPr>
              <w:t>Componente GdL Orientamento e Continuit</w:t>
            </w:r>
            <w:r>
              <w:rPr>
                <w:rFonts w:ascii="Times Roman" w:hAnsi="Times Roman" w:hint="default"/>
                <w:b w:val="1"/>
                <w:bCs w:val="1"/>
                <w:rtl w:val="0"/>
                <w14:textOutline>
                  <w14:noFill/>
                </w14:textOutline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spacing w:after="0" w:line="240" w:lineRule="auto"/>
              <w:ind w:right="20"/>
              <w:jc w:val="both"/>
            </w:pPr>
            <w:r>
              <w:rPr>
                <w:rFonts w:ascii="Times Roman" w:hAnsi="Times Roman"/>
                <w:b w:val="1"/>
                <w:bCs w:val="1"/>
                <w:rtl w:val="0"/>
                <w14:textOutline>
                  <w14:noFill/>
                </w14:textOutline>
              </w:rPr>
              <w:t>Componente GdL Analisi esiti prove di circolo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spacing w:after="0" w:line="240" w:lineRule="auto"/>
              <w:ind w:right="20"/>
              <w:jc w:val="both"/>
            </w:pPr>
            <w:r>
              <w:rPr>
                <w:rFonts w:ascii="Times Roman" w:hAnsi="Times Roman"/>
                <w:b w:val="1"/>
                <w:bCs w:val="1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Referente di progetto: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spacing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Ed. alla salute (ambiente, alimentazione, stili di vita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>…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..)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spacing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Legalit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(Cittadinanza e Costituzione, pari opportunit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, ed. stradale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>……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numPr>
                <w:ilvl w:val="0"/>
                <w:numId w:val="3"/>
              </w:numPr>
              <w:spacing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Sicurezza (prevenzione e gestione dei rischi a scuola)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numPr>
                <w:ilvl w:val="0"/>
                <w:numId w:val="4"/>
              </w:numPr>
              <w:spacing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>“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Sport di classe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alla scuola primaria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numPr>
                <w:ilvl w:val="0"/>
                <w:numId w:val="5"/>
              </w:numPr>
              <w:spacing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Psicomotricit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all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infanzia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numPr>
                <w:ilvl w:val="0"/>
                <w:numId w:val="6"/>
              </w:numPr>
              <w:spacing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 xml:space="preserve">Biblioteca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numPr>
                <w:ilvl w:val="0"/>
                <w:numId w:val="7"/>
              </w:numPr>
              <w:spacing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Alfabetizzazione d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inglese all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infanzia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numPr>
                <w:ilvl w:val="0"/>
                <w:numId w:val="8"/>
              </w:numPr>
              <w:spacing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Giornalino online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numPr>
                <w:ilvl w:val="0"/>
                <w:numId w:val="9"/>
              </w:numPr>
              <w:spacing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Giornalino cartaceo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numPr>
                <w:ilvl w:val="0"/>
                <w:numId w:val="10"/>
              </w:numPr>
              <w:spacing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Ed. Motoria per i pi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 xml:space="preserve">ù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piccoli (classi prime)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numPr>
                <w:ilvl w:val="0"/>
                <w:numId w:val="11"/>
              </w:numPr>
              <w:spacing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Calciando si impara (classi quinte)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numPr>
                <w:ilvl w:val="0"/>
                <w:numId w:val="12"/>
              </w:numPr>
              <w:spacing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Minibasket (classi quinte)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numPr>
                <w:ilvl w:val="0"/>
                <w:numId w:val="13"/>
              </w:numPr>
              <w:spacing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Sportello ascolto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numPr>
                <w:ilvl w:val="0"/>
                <w:numId w:val="14"/>
              </w:numPr>
              <w:spacing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Potenziamento all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infanzia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/>
        </w:tc>
        <w:tc>
          <w:tcPr>
            <w:tcW w:type="dxa" w:w="90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top"/>
          </w:tcPr>
          <w:p>
            <w:pPr>
              <w:pStyle w:val="Normal.0"/>
              <w:numPr>
                <w:ilvl w:val="0"/>
                <w:numId w:val="15"/>
              </w:numPr>
              <w:spacing w:after="0"/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it-IT"/>
              </w:rPr>
              <w:t>Coding in corsia</w:t>
            </w:r>
          </w:p>
        </w:tc>
      </w:tr>
    </w:tbl>
    <w:p>
      <w:pPr>
        <w:pStyle w:val="Normal.0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 tal fine allega proprio curriculum vitae in cui evidenzia la formazione specifica posseduta, le competenze e le esperienze maturate.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Allega altres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ì </w:t>
      </w:r>
      <w:r>
        <w:rPr>
          <w:rFonts w:ascii="Times New Roman" w:hAnsi="Times New Roman"/>
          <w:sz w:val="20"/>
          <w:szCs w:val="20"/>
          <w:rtl w:val="0"/>
          <w:lang w:val="it-IT"/>
        </w:rPr>
        <w:t>il progetto di massima delle 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da inserire nel POF del corrente a.s..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ab/>
        <w:tab/>
        <w:tab/>
        <w:tab/>
        <w:tab/>
        <w:tab/>
        <w:t>Il docente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  <w:tab/>
        <w:tab/>
        <w:tab/>
        <w:tab/>
        <w:tab/>
        <w:tab/>
        <w:t>__________________________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tabs>
          <w:tab w:val="left" w:pos="6237"/>
        </w:tabs>
        <w:spacing w:after="0"/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</w:p>
    <w:p>
      <w:pPr>
        <w:pStyle w:val="Normal.0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2"/>
          <w:szCs w:val="12"/>
        </w:rPr>
        <w:br w:type="page"/>
      </w:r>
    </w:p>
    <w:p>
      <w:pPr>
        <w:pStyle w:val="Normal.0"/>
        <w:spacing w:after="0" w:line="240" w:lineRule="auto"/>
        <w:rPr>
          <w:i w:val="1"/>
          <w:iCs w:val="1"/>
          <w:sz w:val="12"/>
          <w:szCs w:val="12"/>
        </w:rPr>
      </w:pPr>
    </w:p>
    <w:p>
      <w:pPr>
        <w:pStyle w:val="Normal.0"/>
        <w:spacing w:after="0" w:line="240" w:lineRule="auto"/>
        <w:rPr>
          <w:i w:val="1"/>
          <w:iCs w:val="1"/>
          <w:sz w:val="12"/>
          <w:szCs w:val="1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ALLEGATO CIRC. 2 A.S. 18/19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</w:rPr>
      </w:pPr>
    </w:p>
    <w:tbl>
      <w:tblPr>
        <w:tblW w:w="94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00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94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bbb5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COORDINATORI DI PLESSO</w:t>
            </w:r>
          </w:p>
        </w:tc>
      </w:tr>
      <w:tr>
        <w:tblPrEx>
          <w:shd w:val="clear" w:color="auto" w:fill="ced7e7"/>
        </w:tblPrEx>
        <w:trPr>
          <w:trHeight w:val="7209" w:hRule="atLeast"/>
        </w:trPr>
        <w:tc>
          <w:tcPr>
            <w:tcW w:type="dxa" w:w="940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Hanno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delega di funzioni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relative a: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Sostituzione dei docenti per assenze brevi utilizzando i docenti disponibili secondo un ordine dettato prioritariamente da esigenze didattiche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Organizzazione dell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orario in caso di sciopero dei docenti</w:t>
            </w:r>
          </w:p>
          <w:p>
            <w:pPr>
              <w:pStyle w:val="Normal.0"/>
              <w:rPr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ed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incarico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di: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Garantire la presenza nel plesso in maniera idonea ad assicurare il regolare funzionamento dell'attivit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didattica;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Adottare eventuali provvedimenti di urgenza per evitare situazioni di pericolo;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Assicurare il puntuale rispetto delle disposizioni del Dirigente Scolastico;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Assicurare la gestione della sede, controllare e misurare le necessit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strutturali e didattiche, riferire alla direzione sul suo andamento, anche in collaborazione con i docenti responsabili di Funzioni Strumentali;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Collaborare con il D.S. per la formulazione dell'o.d.g. degli eventuali Collegi di Plesso; verificare le presenze e redigere il verbale delle sedute.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Vigilare sul rispetto dei divieti previsti dalle Leggi (e dai Regolamenti interni);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Vigilare sul regolare svolgimento delle lezioni e delle attivit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laboratoriali;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Vigilare sul rispetto dell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orario e sul puntuale svolgimento delle mansioni del personale Docente e ATA;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Vagliare in prima istanza le richieste di permesso e/o ferie dei docenti;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Informare tempestivamente il D.S. in merito a situazioni problematiche e/o impreviste;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Curare la calendarizzazione degli scrutini, dei Consigli di Classe e degli incontri con le famiglie relativamente al proprio plesso;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Collaborare alla predisposizione delle circolari/comunicazioni interne;</w:t>
            </w:r>
          </w:p>
          <w:p>
            <w:pPr>
              <w:pStyle w:val="List Paragraph"/>
              <w:numPr>
                <w:ilvl w:val="0"/>
                <w:numId w:val="16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Collaborare strettamente con il D.S. nella gestione dei rapporti con gli alunni, famiglie, docenti, personale ATA ed Enti esterni relativamente al proprio plesso;</w:t>
            </w:r>
          </w:p>
          <w:p>
            <w:pPr>
              <w:pStyle w:val="List Paragraph"/>
              <w:numPr>
                <w:ilvl w:val="0"/>
                <w:numId w:val="17"/>
              </w:numPr>
              <w:bidi w:val="0"/>
              <w:spacing w:after="0" w:line="240" w:lineRule="auto"/>
              <w:ind w:right="0"/>
              <w:jc w:val="left"/>
              <w:rPr>
                <w:sz w:val="22"/>
                <w:szCs w:val="22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sz w:val="22"/>
                <w:szCs w:val="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Partecipare, per gli alunni del proprio plesso, alle riunioni del GLI.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rPr>
          <w:i w:val="1"/>
          <w:iCs w:val="1"/>
          <w:sz w:val="12"/>
          <w:szCs w:val="12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51"/>
        <w:gridCol w:w="7281"/>
      </w:tblGrid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76923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Funzioni Strumentali</w:t>
            </w:r>
          </w:p>
        </w:tc>
      </w:tr>
      <w:tr>
        <w:tblPrEx>
          <w:shd w:val="clear" w:color="auto" w:fill="ced7e7"/>
        </w:tblPrEx>
        <w:trPr>
          <w:trHeight w:val="4326" w:hRule="atLeast"/>
        </w:trPr>
        <w:tc>
          <w:tcPr>
            <w:tcW w:type="dxa" w:w="235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Area 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Alunni primaria</w:t>
            </w: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728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outline w:val="0"/>
                <w:color w:val="222222"/>
                <w:u w:color="222222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Coordina la rilevazione nazionale del Sistema istruzione INVALSI scuola primaria;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Determina organico alunni e distribuzione degli alunni nelle classi, in collaborazione con il Dirigente Scolastico ed i suoi Collaboratori; 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Gestisce le attivit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di orientamento, accoglienza, continuit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e tutoraggio degli alunni, raccordandosi con il Dirigente Scolastico e lo Staff;                                                                                                                     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Predispone schede rilevazione dati di apprendimenti delle classi;  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Riceve dai Docenti esiti valutazione iniziale 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–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intermedia e finale degli alunni per il monitoraggio degli apprendimenti disciplinari e delle competenze chiave.                     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Riceve dai Docenti esiti valutazione iniziale - intermedia e finale per il monitoraggio delle situazioni di compito; 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Relaziona al Collegio sintetizzando in uno schema i risultati dell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azione;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Promuove iniziative di miglioramento di azioni educative e didattiche;</w:t>
            </w:r>
          </w:p>
          <w:p>
            <w:pPr>
              <w:pStyle w:val="List Paragraph"/>
              <w:numPr>
                <w:ilvl w:val="0"/>
                <w:numId w:val="18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Partecipa ai lavori del Gruppo per 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Autovalutazione d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istituto per 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aggiornamento del RAV, la predisposizione del Piano di Miglioramento e del PTOF.</w:t>
            </w:r>
          </w:p>
        </w:tc>
      </w:tr>
      <w:tr>
        <w:tblPrEx>
          <w:shd w:val="clear" w:color="auto" w:fill="ced7e7"/>
        </w:tblPrEx>
        <w:trPr>
          <w:trHeight w:val="7201" w:hRule="atLeast"/>
        </w:trPr>
        <w:tc>
          <w:tcPr>
            <w:tcW w:type="dxa" w:w="2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Area 2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Inclusione - sostegno</w:t>
            </w:r>
          </w:p>
        </w:tc>
        <w:tc>
          <w:tcPr>
            <w:tcW w:type="dxa" w:w="7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E' responsabile di accoglienza e supporto nei confronti degli alunni diversamente abili; cura i rapporti con le famiglie;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Cura la continuit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verticale degli alunni diversamente abili e coopera con la scuola dell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infanzia, scuola primaria, scuola media operanti sul territorio;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Coordina le attivit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relative al sostegno 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Coordina e redige i verbali di incontri interistituzionali;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Riceve dai Docenti esiti valutazione iniziale 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–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intermedia e finale degli alunni BES/DVA per il monitoraggio degli apprendimenti disciplinari e delle competenze-chiave;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Riceve dai Docenti esiti valutazione iniziale 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–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intermedia e finale per il monitoraggio delle situazioni di compito; 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Predispone e aggiorna i documenti di riferimento nell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ambito 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“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Inclusione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”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: PAI, modelli interni di PDF, PEI, PDP, quant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altro necessario, in accordo con il Dirigente Scolastico;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Supporta il Dirigente per la predisposizione dell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organico di Sostegno (ivi compresa la richiesta di posti in deroga);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Coordina il gruppo degli insegnanti di sostegno riguardo alle azioni didattiche/educative e buone pratiche da loro intraprese;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Supporta il Dirigente per acquisti di attrezzature, strumenti, sussidi, ausili tecnologici e materiali didattici per 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Inclusione;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Cura le relazioni con il CTRH;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Supporta il Dirigente e il Collegio per la progettazione di attivit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per 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inclusione;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Relaziona al Collegio sintetizzando in uno schema i risultati dell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azione;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Promuove iniziative di miglioramento di azioni educative e didattiche;</w:t>
            </w:r>
          </w:p>
          <w:p>
            <w:pPr>
              <w:pStyle w:val="List Paragraph"/>
              <w:numPr>
                <w:ilvl w:val="0"/>
                <w:numId w:val="19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Partecipa ai lavori del Gruppo per 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Autovalutazione d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istituto per 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aggiornamento del RAV, la predisposizione del Piano di Miglioramento e del PTOF.</w:t>
            </w:r>
          </w:p>
        </w:tc>
      </w:tr>
      <w:tr>
        <w:tblPrEx>
          <w:shd w:val="clear" w:color="auto" w:fill="ced7e7"/>
        </w:tblPrEx>
        <w:trPr>
          <w:trHeight w:val="9841" w:hRule="atLeast"/>
        </w:trPr>
        <w:tc>
          <w:tcPr>
            <w:tcW w:type="dxa" w:w="2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Area 3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Inclusione - Prevenzione dispersione e insuccesso scolastico</w:t>
            </w:r>
          </w:p>
        </w:tc>
        <w:tc>
          <w:tcPr>
            <w:tcW w:type="dxa" w:w="7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Predispone procedure e strumenti per l'individuazione e segnalazione di alunni con BES;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Coordina insieme ai presidenti di intersezione e di interclasse gli interventi per monitorare problemi di apprendimento e di socializzazione;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Dissemina tra i docenti materiali, sussidi tecnologici, indirizzi internet, informazioni e procedure utili al reperimento di strategie operative efficienti ed efficaci nella didattica personalizzata e individualizzata;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Formula proposte per la formazione/autoformazione  e l'aggiornamento dei docenti;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Organizza momenti di approfondimento/autoformazione sulla base di necessit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rilevate all'interno della scuola;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Coordina, insieme alla F.S. sostegno, gli incontri del GLI, finalizzati all'analisi dei punti di forza e di criticit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incontrati nelle azioni intraprese;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Cura la continuit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verticale degli alunni BES/DSA e coopera con la scuola dell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infanzia, scuola primaria, scuola media operanti sul territorio;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Riceve dai Docenti esiti valutazione iniziale 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–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intermedia e finale degli alunni BES per il monitoraggio degli apprendimenti disciplinari e delle competenze-chiave;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Riceve dai Docenti esiti valutazione iniziale 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–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intermedia e finale per il monitoraggio delle situazioni di compito.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Monitora e segnala al DS, in cooperazione con i docenti, le assenze degli alunni a rischio dispersione scolastica e tutti gli elementi utili alla predisposizione di interventi  di recupero;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Coordina, documenta e gestisce attivit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e progetti di integrazione e di recupero finalizzati alla prevenzione della dispersione scolastica;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Cura e coordina le procedure documentali per gli alunni BES (Piani Didattici Personalizzati,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 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programmazioni di classe e individuali, registri personali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…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), in accordo con il Dirigente Scolastico;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Partecipa agli incontri della rete dell'osservatorio d'area contro la dispersione scolastica;</w:t>
            </w:r>
          </w:p>
          <w:p>
            <w:pPr>
              <w:pStyle w:val="List Paragraph"/>
              <w:numPr>
                <w:ilvl w:val="0"/>
                <w:numId w:val="2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Supporta il Dirigente per acquisti di attrezzature, strumenti, sussidi, ausili tecnologici e materiali didattici per 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Inclusione;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Relaziona al Collegio sintetizzando in uno schema i risultati dell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azione;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Promuove iniziative di miglioramento di azioni educative e didattiche;</w:t>
            </w: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Partecipa ai lavori del Gruppo per 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Autovalutazione d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istituto per 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aggiornamento del RAV, la predisposizione del Piano di Miglioramento e del PTOF.</w:t>
            </w:r>
          </w:p>
        </w:tc>
      </w:tr>
      <w:tr>
        <w:tblPrEx>
          <w:shd w:val="clear" w:color="auto" w:fill="ced7e7"/>
        </w:tblPrEx>
        <w:trPr>
          <w:trHeight w:val="6961" w:hRule="atLeast"/>
        </w:trPr>
        <w:tc>
          <w:tcPr>
            <w:tcW w:type="dxa" w:w="2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Area 4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Alunni infanzia</w:t>
            </w: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7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outline w:val="0"/>
                <w:color w:val="222222"/>
                <w:u w:color="222222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Determina organico alunni e distribuzione degli alunni nelle classi, in collaborazione con il Dirigente Scolastico ed i suoi Collaboratori;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Gestisce le attivit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di orientamento, accoglienza, continuit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e tutoraggio degli alunni, raccordandosi con il Dirigente Scolastico e lo Staff; 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Predispone schede rilevazione dati di apprendimenti delle sezioni 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Riceve dai Docenti esiti valutazione iniziale 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–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intermedia e finale degli alunni per il monitoraggio degli apprendimenti e delle competenze-chiave.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Riceve dai Docenti esiti valutazione iniziale - intermedia e finale per il monitoraggio delle situazioni di compito.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Accoglie e supporta i nuovi docenti e i supplenti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Coopera con i collaboratori del D.S. per l'analisi dei bisogni formativi dei docenti e la formulazione del piano di formazione/aggiornamento di tutto il Personale della scuola dell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infanzia.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Coopera con i collaboratori del D.S. per il coordinamento della programmazione e realizzazione delle attivit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di formazione dei docenti;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Coordina e supporta i docenti ai fini della progettazione del Curricolo d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Istituto. 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Coordina i rapporti scuola-famiglie, in cooperazione con il Presidente di intersezione. 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Cura e monitora i questionari di soddisfazione dei genitori della scuola d'infanzia 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Monitora le presenze dei genitori nelle assemblee e nei consigli di intersezione. 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Relaziona al Collegio sintetizzando in uno schema i risultati dell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azione.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Promuove iniziative di miglioramento di azioni educative e didattiche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Partecipa ai lavori del Gruppo per 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Autovalutazione d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istituto per 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aggiornamento del RAV, la predisposizione del Piano di Miglioramento e del PTOF. </w:t>
            </w:r>
          </w:p>
        </w:tc>
      </w:tr>
      <w:tr>
        <w:tblPrEx>
          <w:shd w:val="clear" w:color="auto" w:fill="ced7e7"/>
        </w:tblPrEx>
        <w:trPr>
          <w:trHeight w:val="6001" w:hRule="atLeast"/>
        </w:trPr>
        <w:tc>
          <w:tcPr>
            <w:tcW w:type="dxa" w:w="2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Area 5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Enti esterni e famiglie</w:t>
            </w:r>
          </w:p>
        </w:tc>
        <w:tc>
          <w:tcPr>
            <w:tcW w:type="dxa" w:w="72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outline w:val="0"/>
                <w:color w:val="222222"/>
                <w:u w:color="222222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Predispone il calendario delle visite guidate;</w:t>
            </w:r>
          </w:p>
          <w:p>
            <w:pPr>
              <w:pStyle w:val="List Paragraph"/>
              <w:numPr>
                <w:ilvl w:val="0"/>
                <w:numId w:val="2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Prende accordi con eventuali associazioni-guide collegate alla visita guidata; </w:t>
            </w:r>
          </w:p>
          <w:p>
            <w:pPr>
              <w:pStyle w:val="List Paragraph"/>
              <w:numPr>
                <w:ilvl w:val="0"/>
                <w:numId w:val="2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Coordina e cura la tenuta della documentazione necessaria alla realizzazione delle visite guidate e modelli di autorizzazione per i genitori; su questo ci ha pensato sempre Angelo Giordano</w:t>
            </w:r>
          </w:p>
          <w:p>
            <w:pPr>
              <w:pStyle w:val="List Paragraph"/>
              <w:numPr>
                <w:ilvl w:val="0"/>
                <w:numId w:val="2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Effettua il monitoraggio dei questionari distribuiti nelle classi per la soddisfazione del servizio reso delle ditte noleggio pullman;</w:t>
            </w:r>
          </w:p>
          <w:p>
            <w:pPr>
              <w:pStyle w:val="List Paragraph"/>
              <w:numPr>
                <w:ilvl w:val="0"/>
                <w:numId w:val="2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Coordina iniziative di solidariet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à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;</w:t>
            </w:r>
          </w:p>
          <w:p>
            <w:pPr>
              <w:pStyle w:val="List Paragraph"/>
              <w:numPr>
                <w:ilvl w:val="0"/>
                <w:numId w:val="2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Coordina procedure relative a progetti e concorsi interni per gli alunni (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“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Il diario che verr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à”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“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Olimpiadi di matematica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”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…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.) </w:t>
            </w:r>
          </w:p>
          <w:p>
            <w:pPr>
              <w:pStyle w:val="List Paragraph"/>
              <w:numPr>
                <w:ilvl w:val="0"/>
                <w:numId w:val="2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Promuove attivit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e iniziative volte all'implementazione della Mission e del Pof/Ptof e a supportare e ampliare relazioni di interscambio e crescita tra la scuola e il Territorio;</w:t>
            </w:r>
          </w:p>
          <w:p>
            <w:pPr>
              <w:pStyle w:val="List Paragraph"/>
              <w:numPr>
                <w:ilvl w:val="0"/>
                <w:numId w:val="2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Coordina le manifestazioni e le iniziative promosse dagli enti locali o da enti esterni;</w:t>
            </w:r>
          </w:p>
          <w:p>
            <w:pPr>
              <w:pStyle w:val="List Paragraph"/>
              <w:numPr>
                <w:ilvl w:val="0"/>
                <w:numId w:val="2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Coordina i rapporti scuola-famiglia, in cooperazione con i Presidenti di interclasse.</w:t>
            </w:r>
          </w:p>
          <w:p>
            <w:pPr>
              <w:pStyle w:val="List Paragraph"/>
              <w:numPr>
                <w:ilvl w:val="0"/>
                <w:numId w:val="2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Cura e monitora i questionari di soddisfazione dei genitori;</w:t>
            </w:r>
          </w:p>
          <w:p>
            <w:pPr>
              <w:pStyle w:val="List Paragraph"/>
              <w:numPr>
                <w:ilvl w:val="0"/>
                <w:numId w:val="2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Effettua il monitoraggio di soddisfazione per gli enti esterni;</w:t>
            </w:r>
          </w:p>
          <w:p>
            <w:pPr>
              <w:pStyle w:val="List Paragraph"/>
              <w:numPr>
                <w:ilvl w:val="0"/>
                <w:numId w:val="2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Relaziona al collegio sintetizzando in uno schema i risultati dell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azione </w:t>
            </w:r>
          </w:p>
          <w:p>
            <w:pPr>
              <w:pStyle w:val="List Paragraph"/>
              <w:numPr>
                <w:ilvl w:val="0"/>
                <w:numId w:val="23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Promuove iniziative di miglioramento di azioni educative e didattiche;</w:t>
            </w:r>
          </w:p>
          <w:p>
            <w:pPr>
              <w:pStyle w:val="List Paragraph"/>
              <w:numPr>
                <w:ilvl w:val="0"/>
                <w:numId w:val="23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it-IT"/>
              </w:rPr>
            </w:pP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Partecipa ai lavori del Gruppo per 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Autovalutazione d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istituto per l</w:t>
            </w:r>
            <w:r>
              <w:rPr>
                <w:rFonts w:ascii="Times New Roman" w:hAnsi="Times New Roman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’</w:t>
            </w:r>
            <w:r>
              <w:rPr>
                <w:rFonts w:ascii="Times New Roman" w:hAnsi="Times New Roman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aggiornamento del RAV, la predisposizione del Piano di Miglioramento e del PTOF.</w:t>
            </w:r>
          </w:p>
        </w:tc>
      </w:tr>
    </w:tbl>
    <w:p>
      <w:pPr>
        <w:pStyle w:val="Normal.0"/>
        <w:widowControl w:val="0"/>
        <w:spacing w:after="0" w:line="240" w:lineRule="auto"/>
        <w:rPr>
          <w:i w:val="1"/>
          <w:iCs w:val="1"/>
          <w:sz w:val="12"/>
          <w:szCs w:val="12"/>
        </w:rPr>
      </w:pPr>
    </w:p>
    <w:p>
      <w:pPr>
        <w:pStyle w:val="Normal.0"/>
      </w:pPr>
    </w:p>
    <w:p>
      <w:pPr>
        <w:pStyle w:val="Normal.0"/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39"/>
        <w:gridCol w:w="2388"/>
        <w:gridCol w:w="2660"/>
        <w:gridCol w:w="2145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3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76923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GRUPPI DI LAVORO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43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Gruppo di Lavoro</w:t>
            </w:r>
          </w:p>
        </w:tc>
        <w:tc>
          <w:tcPr>
            <w:tcW w:type="dxa" w:w="23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Compiti</w:t>
            </w:r>
          </w:p>
        </w:tc>
        <w:tc>
          <w:tcPr>
            <w:tcW w:type="dxa" w:w="266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Componenti</w:t>
            </w:r>
          </w:p>
        </w:tc>
        <w:tc>
          <w:tcPr>
            <w:tcW w:type="dxa" w:w="214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Coordinamento</w:t>
            </w:r>
          </w:p>
        </w:tc>
      </w:tr>
      <w:tr>
        <w:tblPrEx>
          <w:shd w:val="clear" w:color="auto" w:fill="ced7e7"/>
        </w:tblPrEx>
        <w:trPr>
          <w:trHeight w:val="9163" w:hRule="atLeast"/>
        </w:trPr>
        <w:tc>
          <w:tcPr>
            <w:tcW w:type="dxa" w:w="243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1 - RAV e miglioramento: Continuit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e orientamento</w:t>
            </w:r>
          </w:p>
        </w:tc>
        <w:tc>
          <w:tcPr>
            <w:tcW w:type="dxa" w:w="23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Organizzare attivit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di orientamento in ingresso (Open Day) ed in uscita per gli alunni di entrambi gli ordini di scuola.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Raccogliere e monitorare le informazioni sugli alunni nel passaggio di grado.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Monitorare gli esiti a distanza degli alunni ormai usciti.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Organizzare attivit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di continuit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nel passaggio dall'infanzia alla primaria e coordinarsi con le altre scuole del territorio per il passaggio dalla primaria alla secondaria di primo grado</w:t>
            </w:r>
          </w:p>
        </w:tc>
        <w:tc>
          <w:tcPr>
            <w:tcW w:type="dxa" w:w="266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 xml:space="preserve">6 docenti: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2 infanzia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4 primaria</w:t>
            </w:r>
          </w:p>
        </w:tc>
        <w:tc>
          <w:tcPr>
            <w:tcW w:type="dxa" w:w="214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FS Alunni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FS Infanzia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FS Inclusione (limitatamente agli alunni certificati)</w:t>
            </w:r>
          </w:p>
        </w:tc>
      </w:tr>
      <w:tr>
        <w:tblPrEx>
          <w:shd w:val="clear" w:color="auto" w:fill="ced7e7"/>
        </w:tblPrEx>
        <w:trPr>
          <w:trHeight w:val="7733" w:hRule="atLeast"/>
        </w:trPr>
        <w:tc>
          <w:tcPr>
            <w:tcW w:type="dxa" w:w="243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2 - RAV e miglioramento: analisi e monitoraggio valutazioni interne ed esterne (esiti prove INVALSI)</w:t>
            </w:r>
          </w:p>
        </w:tc>
        <w:tc>
          <w:tcPr>
            <w:tcW w:type="dxa" w:w="23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Supportare la FS Alunni nel monitoraggio delle valutazioni di circolo (prove disciplinari, di compito  per competenze).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Analizzare ed interpretare, anno per anno, i dati restituiti dall'INVALSI in relazione alle prove nel loro complesso, al cheating, al ESCS, ai singoli items, al valore aggiunto della scuola, .....; restituire le conclusioni al Collegio corredate di proposte operative per intervenire sulle criticit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266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3 docenti scuola primaria</w:t>
            </w:r>
          </w:p>
        </w:tc>
        <w:tc>
          <w:tcPr>
            <w:tcW w:type="dxa" w:w="214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FS Alunni</w:t>
            </w:r>
          </w:p>
        </w:tc>
      </w:tr>
      <w:tr>
        <w:tblPrEx>
          <w:shd w:val="clear" w:color="auto" w:fill="ced7e7"/>
        </w:tblPrEx>
        <w:trPr>
          <w:trHeight w:val="3755" w:hRule="atLeast"/>
        </w:trPr>
        <w:tc>
          <w:tcPr>
            <w:tcW w:type="dxa" w:w="243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3 - RAV e miglioramento:  qualit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del servizio scolastico e certificazione CAF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23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Elabora, monitorandone l'applicazione, strumenti di lavoro dei docenti e procedure organizzative che garantiscano il benessere favorendo il continuo miglioramento della qualit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del servizio.</w:t>
            </w:r>
          </w:p>
        </w:tc>
        <w:tc>
          <w:tcPr>
            <w:tcW w:type="dxa" w:w="266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3 docenti: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1 infanzia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2 primaria</w:t>
            </w:r>
          </w:p>
        </w:tc>
        <w:tc>
          <w:tcPr>
            <w:tcW w:type="dxa" w:w="214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Collaboratori del DS</w:t>
            </w:r>
            <w:r>
              <w:rPr>
                <w:rFonts w:ascii="Times New Roman" w:cs="Times New Roman" w:hAnsi="Times New Roman" w:eastAsia="Times New Roman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8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 Schoolbook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right" w:pos="9540"/>
      </w:tabs>
      <w:spacing w:after="0" w:line="240" w:lineRule="auto"/>
      <w:jc w:val="both"/>
      <w:rPr>
        <w:sz w:val="18"/>
        <w:szCs w:val="18"/>
      </w:rPr>
    </w:pPr>
    <w:r>
      <w:rPr>
        <w:sz w:val="18"/>
        <w:szCs w:val="18"/>
        <w:rtl w:val="0"/>
        <w:lang w:val="it-IT"/>
      </w:rPr>
      <w:t>Via Dei Mandorli , s.n. 95033 Biancavilla(CT)</w:t>
      <w:tab/>
      <w:t>Codice Fiscale 80027690876</w:t>
    </w:r>
  </w:p>
  <w:p>
    <w:pPr>
      <w:pStyle w:val="Normal.0"/>
      <w:tabs>
        <w:tab w:val="right" w:pos="9540"/>
      </w:tabs>
      <w:spacing w:after="0" w:line="240" w:lineRule="auto"/>
      <w:jc w:val="both"/>
      <w:rPr>
        <w:sz w:val="18"/>
        <w:szCs w:val="18"/>
      </w:rPr>
    </w:pPr>
    <w:r>
      <w:rPr>
        <w:sz w:val="18"/>
        <w:szCs w:val="18"/>
        <w:rtl w:val="0"/>
        <w:lang w:val="it-IT"/>
      </w:rPr>
      <w:t>Tel 095 982284 /Fax 095 985309</w:t>
      <w:tab/>
      <w:t xml:space="preserve">e-mail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"mailto:ctee04600r@istruzione.it"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ctee04600r@istruzione.it</w:t>
    </w:r>
    <w:r>
      <w:rPr/>
      <w:fldChar w:fldCharType="end" w:fldLock="0"/>
    </w:r>
  </w:p>
  <w:p>
    <w:pPr>
      <w:pStyle w:val="Normal.0"/>
      <w:tabs>
        <w:tab w:val="right" w:pos="9540"/>
      </w:tabs>
      <w:spacing w:after="0" w:line="240" w:lineRule="auto"/>
      <w:jc w:val="both"/>
    </w:pPr>
    <w:r>
      <w:rPr>
        <w:sz w:val="18"/>
        <w:szCs w:val="18"/>
        <w:rtl w:val="0"/>
        <w:lang w:val="it-IT"/>
      </w:rPr>
      <w:t>www.secondocircolobiancavilla.it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948689</wp:posOffset>
              </wp:positionH>
              <wp:positionV relativeFrom="page">
                <wp:posOffset>106680</wp:posOffset>
              </wp:positionV>
              <wp:extent cx="5718810" cy="1421131"/>
              <wp:effectExtent l="0" t="0" r="0" b="0"/>
              <wp:wrapNone/>
              <wp:docPr id="1073741829" name="officeArt object" descr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8810" cy="1421131"/>
                        <a:chOff x="0" y="0"/>
                        <a:chExt cx="5718809" cy="1421130"/>
                      </a:xfrm>
                    </wpg:grpSpPr>
                    <pic:pic xmlns:pic="http://schemas.openxmlformats.org/drawingml/2006/picture">
                      <pic:nvPicPr>
                        <pic:cNvPr id="1073741825" name="Picture 7" descr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37832"/>
                          <a:ext cx="1095092" cy="6281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Picture 8" descr="Picture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55212" y="-1"/>
                          <a:ext cx="540787" cy="547292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7" name="Picture 9" descr="Picture 9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45395" y="437832"/>
                          <a:ext cx="973415" cy="65674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28" name="Text Box 10"/>
                      <wps:cNvSpPr txBox="1"/>
                      <wps:spPr>
                        <a:xfrm>
                          <a:off x="1095091" y="613573"/>
                          <a:ext cx="3650305" cy="807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Ministero dell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Istruzione, dell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Universit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à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e della Ricerca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Repubblica Italiana - Regione Siciliana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DIREZIONE DIDATTICA STATALE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°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CIRCOLO DIDATTICO</w:t>
                            </w:r>
                          </w:p>
                          <w:p>
                            <w:pPr>
                              <w:pStyle w:val="Normal.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CTEE04600R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74.7pt;margin-top:8.4pt;width:450.3pt;height:11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5718810,1421130">
              <w10:wrap type="none" side="bothSides" anchorx="page" anchory="page"/>
              <v:shape id="_x0000_s1027" type="#_x0000_t75" style="position:absolute;left:0;top:437832;width:1095091;height:628167;">
                <v:imagedata r:id="rId1" o:title="image1.png"/>
              </v:shape>
              <v:shape id="_x0000_s1028" type="#_x0000_t75" style="position:absolute;left:2555213;top:0;width:540786;height:547290;">
                <v:imagedata r:id="rId2" o:title="image2.jpeg"/>
              </v:shape>
              <v:shape id="_x0000_s1029" type="#_x0000_t75" style="position:absolute;left:4745395;top:437832;width:973414;height:656748;">
                <v:imagedata r:id="rId3" o:title="image3.png"/>
              </v:shape>
              <v:shape id="_x0000_s1030" type="#_x0000_t202" style="position:absolute;left:1095091;top:613573;width:3650304;height:807557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Ministero dell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Istruzione, dell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Universit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 xml:space="preserve">à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e della Ricerca</w:t>
                      </w:r>
                    </w:p>
                    <w:p>
                      <w:pPr>
                        <w:pStyle w:val="Normal.0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Repubblica Italiana - Regione Siciliana</w:t>
                      </w:r>
                    </w:p>
                    <w:p>
                      <w:pPr>
                        <w:pStyle w:val="Normal.0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DIREZIONE DIDATTICA STATALE</w:t>
                      </w:r>
                    </w:p>
                    <w:p>
                      <w:pPr>
                        <w:pStyle w:val="Normal.0"/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2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°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CIRCOLO DIDATTICO</w:t>
                      </w:r>
                    </w:p>
                    <w:p>
                      <w:pPr>
                        <w:pStyle w:val="Normal.0"/>
                        <w:spacing w:after="0" w:line="240" w:lineRule="auto"/>
                        <w:jc w:val="center"/>
                      </w:pP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CTEE04600R</w:t>
                      </w:r>
                    </w:p>
                  </w:txbxContent>
                </v:textbox>
              </v:shape>
            </v:group>
          </w:pict>
        </mc:Fallback>
      </mc:AlternateContent>
    </w:r>
  </w:p>
  <w:p>
    <w:pPr>
      <w:pStyle w:val="Normal.0"/>
    </w:pPr>
  </w:p>
  <w:p>
    <w:pPr>
      <w:pStyle w:val="header"/>
      <w:tabs>
        <w:tab w:val="right" w:pos="9612"/>
        <w:tab w:val="clear" w:pos="9638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5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entury Schoolbook" w:cs="Arial Unicode MS" w:hAnsi="Century School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entury Schoolbook" w:cs="Arial Unicode MS" w:hAnsi="Century School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z w:val="18"/>
      <w:szCs w:val="18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